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istParagraph"/>
        <w:rPr>
          <w:b/>
          <w:b/>
          <w:sz w:val="24"/>
          <w:szCs w:val="24"/>
        </w:rPr>
      </w:pPr>
      <w:r>
        <w:rPr>
          <w:b/>
          <w:sz w:val="24"/>
          <w:szCs w:val="24"/>
        </w:rPr>
        <w:t>Неделя 1 Тема Предмет и метод философии, ее функции, место и роль в жизни человека и общества</w:t>
      </w:r>
      <w:bookmarkStart w:id="0" w:name="_GoBack"/>
      <w:bookmarkEnd w:id="0"/>
    </w:p>
    <w:p>
      <w:pPr>
        <w:pStyle w:val="ListParagraph"/>
        <w:rPr>
          <w:sz w:val="24"/>
          <w:szCs w:val="24"/>
        </w:rPr>
      </w:pPr>
      <w:r>
        <w:rPr>
          <w:sz w:val="24"/>
          <w:szCs w:val="24"/>
        </w:rPr>
      </w:r>
    </w:p>
    <w:p>
      <w:pPr>
        <w:pStyle w:val="ListParagraph"/>
        <w:ind w:left="1080" w:hanging="0"/>
        <w:rPr/>
      </w:pPr>
      <w:r>
        <w:rPr>
          <w:sz w:val="24"/>
          <w:szCs w:val="24"/>
        </w:rPr>
        <w:t>План</w:t>
      </w:r>
    </w:p>
    <w:p>
      <w:pPr>
        <w:pStyle w:val="ListParagraph"/>
        <w:numPr>
          <w:ilvl w:val="0"/>
          <w:numId w:val="1"/>
        </w:numPr>
        <w:spacing w:lineRule="auto" w:line="276" w:before="0" w:after="0"/>
        <w:ind w:left="-630" w:right="0" w:hanging="0"/>
        <w:contextualSpacing/>
        <w:jc w:val="both"/>
        <w:rPr/>
      </w:pPr>
      <w:r>
        <w:rPr>
          <w:sz w:val="28"/>
          <w:szCs w:val="28"/>
        </w:rPr>
        <w:t xml:space="preserve">Понятие и структура мировоззрения. Дофилософские типы мировоззрения (мифология, религия), их особенности. </w:t>
      </w:r>
    </w:p>
    <w:p>
      <w:pPr>
        <w:pStyle w:val="Normal"/>
        <w:numPr>
          <w:ilvl w:val="0"/>
          <w:numId w:val="1"/>
        </w:numPr>
        <w:spacing w:lineRule="auto" w:line="276" w:before="0" w:after="0"/>
        <w:jc w:val="both"/>
        <w:rPr/>
      </w:pPr>
      <w:r>
        <w:rPr>
          <w:rFonts w:ascii="Times New Roman" w:hAnsi="Times New Roman"/>
          <w:sz w:val="28"/>
          <w:szCs w:val="28"/>
        </w:rPr>
        <w:t>Предмет и метод философии. Философское и научное мировоззрение.</w:t>
      </w:r>
    </w:p>
    <w:p>
      <w:pPr>
        <w:pStyle w:val="ListParagraph"/>
        <w:numPr>
          <w:ilvl w:val="0"/>
          <w:numId w:val="1"/>
        </w:numPr>
        <w:spacing w:lineRule="auto" w:line="276" w:before="0" w:after="0"/>
        <w:ind w:left="-630" w:right="0" w:hanging="0"/>
        <w:contextualSpacing/>
        <w:jc w:val="both"/>
        <w:rPr>
          <w:rFonts w:ascii="Times New Roman" w:hAnsi="Times New Roman"/>
          <w:sz w:val="28"/>
          <w:szCs w:val="28"/>
        </w:rPr>
      </w:pPr>
      <w:r>
        <w:rPr>
          <w:sz w:val="28"/>
          <w:szCs w:val="28"/>
        </w:rPr>
        <w:t>Основные разделы философии и их краткая характеристика.</w:t>
      </w:r>
    </w:p>
    <w:p>
      <w:pPr>
        <w:pStyle w:val="ListParagraph"/>
        <w:numPr>
          <w:ilvl w:val="0"/>
          <w:numId w:val="1"/>
        </w:numPr>
        <w:spacing w:lineRule="auto" w:line="276" w:before="0" w:after="0"/>
        <w:ind w:left="-630" w:right="0" w:hanging="0"/>
        <w:contextualSpacing/>
        <w:jc w:val="both"/>
        <w:rPr>
          <w:rFonts w:ascii="Times New Roman" w:hAnsi="Times New Roman"/>
          <w:sz w:val="28"/>
          <w:szCs w:val="28"/>
        </w:rPr>
      </w:pPr>
      <w:r>
        <w:rPr>
          <w:sz w:val="28"/>
          <w:szCs w:val="28"/>
        </w:rPr>
        <w:t>Функции философии.</w:t>
      </w:r>
    </w:p>
    <w:p>
      <w:pPr>
        <w:pStyle w:val="ListParagraph"/>
        <w:numPr>
          <w:ilvl w:val="0"/>
          <w:numId w:val="0"/>
        </w:numPr>
        <w:spacing w:lineRule="auto" w:line="276" w:before="0" w:after="0"/>
        <w:ind w:left="90" w:right="0" w:hanging="0"/>
        <w:contextualSpacing/>
        <w:jc w:val="both"/>
        <w:rPr>
          <w:rFonts w:cs="Times New Roman"/>
        </w:rPr>
      </w:pPr>
      <w:r>
        <w:rPr>
          <w:rFonts w:cs="Times New Roman"/>
        </w:rPr>
      </w:r>
    </w:p>
    <w:p>
      <w:pPr>
        <w:pStyle w:val="Normal"/>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t xml:space="preserve">Основные понятия темы </w:t>
      </w:r>
    </w:p>
    <w:p>
      <w:pPr>
        <w:pStyle w:val="Normal"/>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Бытие, субстанция, материя, монизм, деизм, плюрализм, космоцентризм, субъект, объект, онтология, гносеология, аксиология, философская антропология, логика, этика, эстетика, социальная философия, культура, мышление, наука, искусство, мировоззрение, мифология, религия, философия, природа, общество, сенсуализм, эмпиризм, рационализм, рефлексия, картина мира, идеализм, синкретизм, материализм, пантеизм, объективный идеализм, субъективный идеализм, фетишизм, анимизм, тотемизм, гилозоизм, атеизм, дуализм, догматизм, скептицизм, агностицизм, диалектика, метафизика, истина, идеал, ценность.</w:t>
      </w:r>
    </w:p>
    <w:p>
      <w:pPr>
        <w:pStyle w:val="Normal"/>
        <w:spacing w:lineRule="auto" w:line="240" w:before="0" w:after="0"/>
        <w:contextualSpacing/>
        <w:rPr>
          <w:rFonts w:ascii="Times New Roman" w:hAnsi="Times New Roman" w:cs="Times New Roman"/>
          <w:bCs/>
          <w:color w:val="000000"/>
          <w:sz w:val="24"/>
          <w:szCs w:val="24"/>
          <w:lang w:val="kk-KZ"/>
        </w:rPr>
      </w:pPr>
      <w:r>
        <w:rPr>
          <w:rFonts w:cs="Times New Roman" w:ascii="Times New Roman" w:hAnsi="Times New Roman"/>
          <w:bCs/>
          <w:color w:val="000000"/>
          <w:sz w:val="24"/>
          <w:szCs w:val="24"/>
          <w:lang w:val="kk-KZ"/>
        </w:rPr>
      </w:r>
    </w:p>
    <w:p>
      <w:pPr>
        <w:pStyle w:val="Normal"/>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t>Литература основная</w:t>
      </w:r>
    </w:p>
    <w:p>
      <w:pPr>
        <w:pStyle w:val="Style21"/>
        <w:spacing w:before="0" w:after="0"/>
        <w:ind w:left="540" w:hanging="540"/>
        <w:contextualSpacing/>
        <w:jc w:val="both"/>
        <w:rPr>
          <w:sz w:val="24"/>
          <w:szCs w:val="24"/>
        </w:rPr>
      </w:pPr>
      <w:r>
        <w:rPr>
          <w:sz w:val="24"/>
          <w:szCs w:val="24"/>
        </w:rPr>
      </w:r>
    </w:p>
    <w:p>
      <w:pPr>
        <w:pStyle w:val="Style21"/>
        <w:spacing w:before="0" w:after="0"/>
        <w:ind w:left="0" w:hanging="0"/>
        <w:contextualSpacing/>
        <w:jc w:val="both"/>
        <w:rPr>
          <w:color w:val="000000"/>
          <w:sz w:val="24"/>
          <w:szCs w:val="24"/>
        </w:rPr>
      </w:pPr>
      <w:r>
        <w:rPr>
          <w:sz w:val="24"/>
          <w:szCs w:val="24"/>
        </w:rPr>
        <w:t xml:space="preserve">4. Абишев К., Абишева А.К. </w:t>
      </w:r>
      <w:r>
        <w:rPr>
          <w:color w:val="000000"/>
          <w:sz w:val="24"/>
          <w:szCs w:val="24"/>
          <w:lang w:val="kk-KZ"/>
        </w:rPr>
        <w:t xml:space="preserve">Философия. Учебник для студентов, магистрантов, докторантов </w:t>
      </w:r>
      <w:r>
        <w:rPr>
          <w:color w:val="000000"/>
          <w:sz w:val="24"/>
          <w:szCs w:val="24"/>
          <w:lang w:val="en-US"/>
        </w:rPr>
        <w:t>PhD</w:t>
      </w:r>
      <w:r>
        <w:rPr>
          <w:color w:val="000000"/>
          <w:sz w:val="24"/>
          <w:szCs w:val="24"/>
        </w:rPr>
        <w:t xml:space="preserve"> вузов. Под ред. З.К. Шаукеновой. Алматы: Институт философии, права </w:t>
      </w:r>
    </w:p>
    <w:p>
      <w:pPr>
        <w:pStyle w:val="Style21"/>
        <w:spacing w:before="0" w:after="0"/>
        <w:ind w:left="539" w:hanging="539"/>
        <w:contextualSpacing/>
        <w:jc w:val="both"/>
        <w:rPr>
          <w:color w:val="000000"/>
          <w:sz w:val="24"/>
          <w:szCs w:val="24"/>
        </w:rPr>
      </w:pPr>
      <w:r>
        <w:rPr>
          <w:color w:val="000000"/>
          <w:sz w:val="24"/>
          <w:szCs w:val="24"/>
        </w:rPr>
        <w:t xml:space="preserve">и  религиоведения КН МОН РК, 2015. – 520 с. </w:t>
      </w:r>
    </w:p>
    <w:p>
      <w:pPr>
        <w:pStyle w:val="Style21"/>
        <w:spacing w:before="0" w:after="160"/>
        <w:ind w:left="0" w:hanging="0"/>
        <w:contextualSpacing/>
        <w:jc w:val="both"/>
        <w:rPr>
          <w:color w:val="3F3F3F"/>
          <w:sz w:val="24"/>
          <w:szCs w:val="24"/>
          <w:highlight w:val="white"/>
        </w:rPr>
      </w:pPr>
      <w:r>
        <w:rPr>
          <w:color w:val="000000"/>
          <w:sz w:val="24"/>
          <w:szCs w:val="24"/>
        </w:rPr>
        <w:t>5 Джонстон Д. Краткая история философии/пер. Е.Е. Сухарева. - М.: Астрель, 2010. – 236 с</w:t>
      </w:r>
    </w:p>
    <w:p>
      <w:pPr>
        <w:pStyle w:val="Style21"/>
        <w:spacing w:before="0" w:after="160"/>
        <w:ind w:left="0" w:hanging="0"/>
        <w:contextualSpacing/>
        <w:jc w:val="both"/>
        <w:rPr>
          <w:sz w:val="24"/>
          <w:szCs w:val="24"/>
        </w:rPr>
      </w:pPr>
      <w:r>
        <w:rPr>
          <w:sz w:val="24"/>
          <w:szCs w:val="24"/>
        </w:rPr>
        <w:t xml:space="preserve">6. Петрова В.Ф., Хасанов М.Ш. Философия. – Алматы: Эверо, 2014. – 474 с. </w:t>
      </w:r>
    </w:p>
    <w:p>
      <w:pPr>
        <w:pStyle w:val="Style21"/>
        <w:spacing w:before="0" w:after="0"/>
        <w:ind w:left="0" w:hanging="0"/>
        <w:contextualSpacing/>
        <w:jc w:val="both"/>
        <w:rPr>
          <w:sz w:val="24"/>
          <w:szCs w:val="24"/>
        </w:rPr>
      </w:pPr>
      <w:r>
        <w:rPr>
          <w:color w:val="000000"/>
          <w:sz w:val="24"/>
          <w:szCs w:val="24"/>
        </w:rPr>
        <w:t>7. Рассел Б. История западной философии – М.: Издатель Litres, 2018. – 1195 с.</w:t>
      </w:r>
    </w:p>
    <w:p>
      <w:pPr>
        <w:pStyle w:val="Style21"/>
        <w:spacing w:before="0" w:after="0"/>
        <w:ind w:left="0" w:hanging="0"/>
        <w:contextualSpacing/>
        <w:jc w:val="both"/>
        <w:rPr>
          <w:sz w:val="24"/>
          <w:szCs w:val="24"/>
          <w:highlight w:val="white"/>
        </w:rPr>
      </w:pPr>
      <w:r>
        <w:rPr>
          <w:color w:val="000000"/>
          <w:sz w:val="24"/>
          <w:szCs w:val="24"/>
        </w:rPr>
        <w:t>8. Хесс Р. 25 ключевых книг по философии. – М.: Урал LTD, 2000. – 368 с.</w:t>
      </w:r>
    </w:p>
    <w:p>
      <w:pPr>
        <w:pStyle w:val="Style21"/>
        <w:spacing w:before="0" w:after="0"/>
        <w:ind w:left="0" w:hanging="0"/>
        <w:contextualSpacing/>
        <w:jc w:val="both"/>
        <w:rPr>
          <w:color w:val="3A3A3A"/>
          <w:sz w:val="24"/>
          <w:szCs w:val="24"/>
        </w:rPr>
      </w:pPr>
      <w:r>
        <w:rPr>
          <w:color w:val="3A3A3A"/>
          <w:sz w:val="24"/>
          <w:szCs w:val="24"/>
        </w:rPr>
        <w:t>9. Философия: учебник / А. В. Апполонов и др. – Москва: Изд-во МГУ, 2015. – 669 с.</w:t>
      </w:r>
    </w:p>
    <w:p>
      <w:pPr>
        <w:pStyle w:val="Style21"/>
        <w:spacing w:before="0" w:after="0"/>
        <w:ind w:left="643" w:hanging="0"/>
        <w:contextualSpacing/>
        <w:jc w:val="center"/>
        <w:rPr>
          <w:color w:val="000000"/>
          <w:sz w:val="24"/>
          <w:szCs w:val="24"/>
        </w:rPr>
      </w:pPr>
      <w:r>
        <w:rPr>
          <w:color w:val="000000"/>
          <w:sz w:val="24"/>
          <w:szCs w:val="24"/>
        </w:rPr>
        <w:t>Дополнительная литература</w:t>
      </w:r>
    </w:p>
    <w:p>
      <w:pPr>
        <w:pStyle w:val="Style21"/>
        <w:spacing w:before="0" w:after="0"/>
        <w:ind w:left="0" w:hanging="0"/>
        <w:contextualSpacing/>
        <w:jc w:val="both"/>
        <w:rPr>
          <w:sz w:val="24"/>
          <w:szCs w:val="24"/>
        </w:rPr>
      </w:pPr>
      <w:r>
        <w:rPr>
          <w:color w:val="000000"/>
          <w:sz w:val="24"/>
          <w:szCs w:val="24"/>
        </w:rPr>
        <w:t xml:space="preserve">1. Барлыбаева Г.Г. Эволюция этических идей в казахской философии. –  Алматы, К-ИЦ </w:t>
      </w:r>
      <w:r>
        <w:rPr>
          <w:sz w:val="24"/>
          <w:szCs w:val="24"/>
        </w:rPr>
        <w:t>ИФП КН МОН РК, 2011. – 216 с.</w:t>
      </w:r>
    </w:p>
    <w:p>
      <w:pPr>
        <w:pStyle w:val="Normal"/>
        <w:widowControl w:val="false"/>
        <w:spacing w:lineRule="auto" w:line="240" w:before="0" w:after="0"/>
        <w:contextualSpacing/>
        <w:jc w:val="both"/>
        <w:rPr>
          <w:rFonts w:ascii="Times New Roman" w:hAnsi="Times New Roman" w:cs="Times New Roman"/>
          <w:color w:val="000000"/>
          <w:sz w:val="24"/>
          <w:szCs w:val="24"/>
        </w:rPr>
      </w:pPr>
      <w:r>
        <w:rPr>
          <w:rFonts w:cs="Times New Roman" w:ascii="Times New Roman" w:hAnsi="Times New Roman"/>
          <w:color w:val="000000"/>
          <w:sz w:val="24"/>
          <w:szCs w:val="24"/>
        </w:rPr>
        <w:t>2. Бегалинова К.К., Альжанова У.К. Философия. Часть 1,2. – Алматы: Жібек  жолы, 2014.</w:t>
      </w:r>
    </w:p>
    <w:p>
      <w:pPr>
        <w:pStyle w:val="Style21"/>
        <w:spacing w:before="0" w:after="0"/>
        <w:ind w:left="0" w:hanging="0"/>
        <w:contextualSpacing/>
        <w:jc w:val="both"/>
        <w:rPr>
          <w:color w:val="000000"/>
          <w:sz w:val="24"/>
          <w:szCs w:val="24"/>
        </w:rPr>
      </w:pPr>
      <w:r>
        <w:rPr>
          <w:color w:val="000000"/>
          <w:sz w:val="24"/>
          <w:szCs w:val="24"/>
        </w:rPr>
        <w:t>3. Зотов А.Ф. Современная западная философия. М.: Высшая школа, 2012</w:t>
      </w:r>
    </w:p>
    <w:p>
      <w:pPr>
        <w:pStyle w:val="Style21"/>
        <w:spacing w:before="0" w:after="0"/>
        <w:ind w:left="0" w:hanging="0"/>
        <w:contextualSpacing/>
        <w:jc w:val="both"/>
        <w:rPr>
          <w:color w:val="3A3A3A"/>
          <w:sz w:val="24"/>
          <w:szCs w:val="24"/>
        </w:rPr>
      </w:pPr>
      <w:r>
        <w:rPr>
          <w:color w:val="000000"/>
          <w:sz w:val="24"/>
          <w:szCs w:val="24"/>
        </w:rPr>
        <w:t xml:space="preserve">4. </w:t>
      </w:r>
      <w:r>
        <w:rPr>
          <w:color w:val="3A3A3A"/>
          <w:sz w:val="24"/>
          <w:szCs w:val="24"/>
        </w:rPr>
        <w:t xml:space="preserve">Коротких В.И. Классическая философия в современной культуре: монография. – М.: Инфра- М, 2013. – 160 с.  </w:t>
      </w:r>
    </w:p>
    <w:p>
      <w:pPr>
        <w:pStyle w:val="Style21"/>
        <w:numPr>
          <w:ilvl w:val="0"/>
          <w:numId w:val="2"/>
        </w:numPr>
        <w:spacing w:before="0" w:after="0"/>
        <w:contextualSpacing/>
        <w:jc w:val="both"/>
        <w:rPr>
          <w:color w:val="000000"/>
          <w:sz w:val="24"/>
          <w:szCs w:val="24"/>
        </w:rPr>
      </w:pPr>
      <w:r>
        <w:rPr>
          <w:color w:val="000000"/>
          <w:sz w:val="24"/>
          <w:szCs w:val="24"/>
        </w:rPr>
        <w:t>Марков Б.В. Философия. Учебник для вузов. – М.: Издательский дом «Питер», 2016.</w:t>
      </w:r>
    </w:p>
    <w:p>
      <w:pPr>
        <w:pStyle w:val="Style21"/>
        <w:spacing w:before="0" w:after="0"/>
        <w:ind w:left="0" w:hanging="0"/>
        <w:contextualSpacing/>
        <w:jc w:val="both"/>
        <w:rPr>
          <w:color w:val="000000"/>
          <w:sz w:val="24"/>
          <w:szCs w:val="24"/>
        </w:rPr>
      </w:pPr>
      <w:r>
        <w:rPr>
          <w:color w:val="000000"/>
          <w:sz w:val="24"/>
          <w:szCs w:val="24"/>
        </w:rPr>
        <w:t>- 464 с.</w:t>
      </w:r>
    </w:p>
    <w:p>
      <w:pPr>
        <w:pStyle w:val="Style21"/>
        <w:numPr>
          <w:ilvl w:val="0"/>
          <w:numId w:val="2"/>
        </w:numPr>
        <w:spacing w:before="0" w:after="0"/>
        <w:contextualSpacing/>
        <w:jc w:val="both"/>
        <w:rPr>
          <w:color w:val="000000"/>
          <w:sz w:val="24"/>
          <w:szCs w:val="24"/>
        </w:rPr>
      </w:pPr>
      <w:r>
        <w:rPr>
          <w:color w:val="000000"/>
          <w:sz w:val="24"/>
          <w:szCs w:val="24"/>
        </w:rPr>
        <w:t xml:space="preserve">Миронов В.В. Философия. Учебник. – М.: Проспект, 2016. – 289 с. </w:t>
      </w:r>
    </w:p>
    <w:p>
      <w:pPr>
        <w:pStyle w:val="Style21"/>
        <w:numPr>
          <w:ilvl w:val="0"/>
          <w:numId w:val="2"/>
        </w:numPr>
        <w:spacing w:before="0" w:after="160"/>
        <w:contextualSpacing/>
        <w:jc w:val="both"/>
        <w:rPr>
          <w:color w:val="000000"/>
          <w:sz w:val="24"/>
          <w:szCs w:val="24"/>
        </w:rPr>
      </w:pPr>
      <w:r>
        <w:rPr>
          <w:color w:val="000000"/>
          <w:sz w:val="24"/>
          <w:szCs w:val="24"/>
        </w:rPr>
        <w:t>Масалимова А.Р., Алтаев Ж.А., Касабек А.К. Казахская философия. Учебное</w:t>
      </w:r>
    </w:p>
    <w:p>
      <w:pPr>
        <w:pStyle w:val="Style21"/>
        <w:spacing w:before="0" w:after="160"/>
        <w:ind w:left="0" w:hanging="0"/>
        <w:contextualSpacing/>
        <w:jc w:val="both"/>
        <w:rPr>
          <w:color w:val="000000"/>
          <w:sz w:val="24"/>
          <w:szCs w:val="24"/>
        </w:rPr>
      </w:pPr>
      <w:r>
        <w:rPr>
          <w:color w:val="000000"/>
          <w:sz w:val="24"/>
          <w:szCs w:val="24"/>
        </w:rPr>
        <w:t>пособие. – Алматы, 2018</w:t>
      </w:r>
    </w:p>
    <w:p>
      <w:pPr>
        <w:pStyle w:val="Style21"/>
        <w:spacing w:before="0" w:after="160"/>
        <w:ind w:left="0" w:hanging="0"/>
        <w:contextualSpacing/>
        <w:jc w:val="both"/>
        <w:rPr/>
      </w:pPr>
      <w:r>
        <w:rPr>
          <w:color w:val="000000"/>
          <w:sz w:val="24"/>
          <w:szCs w:val="24"/>
        </w:rPr>
        <w:t xml:space="preserve">8. Новая философская энциклопедия: в 4 т. / Институт философии РАН. </w:t>
      </w:r>
      <w:r>
        <w:rPr>
          <w:color w:val="333333"/>
          <w:sz w:val="24"/>
          <w:szCs w:val="24"/>
          <w:shd w:fill="FFFFFF" w:val="clear"/>
        </w:rPr>
        <w:t xml:space="preserve">Гл. ред. В. С. Степин. </w:t>
      </w:r>
      <w:r>
        <w:rPr>
          <w:color w:val="000000"/>
          <w:sz w:val="24"/>
          <w:szCs w:val="24"/>
        </w:rPr>
        <w:t xml:space="preserve">М.: Мысль, 2010 </w:t>
      </w:r>
      <w:hyperlink r:id="rId2">
        <w:r>
          <w:rPr>
            <w:rStyle w:val="Style15"/>
            <w:bCs/>
            <w:color w:val="auto"/>
            <w:sz w:val="24"/>
            <w:szCs w:val="24"/>
            <w:highlight w:val="white"/>
          </w:rPr>
          <w:t>http://iph.ras.ru/enc.htm</w:t>
        </w:r>
      </w:hyperlink>
    </w:p>
    <w:p>
      <w:pPr>
        <w:pStyle w:val="Style21"/>
        <w:spacing w:before="0" w:after="160"/>
        <w:ind w:left="539" w:hanging="539"/>
        <w:contextualSpacing/>
        <w:jc w:val="both"/>
        <w:rPr>
          <w:color w:val="3A3A3A"/>
          <w:sz w:val="24"/>
          <w:szCs w:val="24"/>
        </w:rPr>
      </w:pPr>
      <w:r>
        <w:rPr>
          <w:color w:val="000000"/>
          <w:sz w:val="24"/>
          <w:szCs w:val="24"/>
        </w:rPr>
        <w:t xml:space="preserve">9. </w:t>
      </w:r>
      <w:r>
        <w:rPr>
          <w:color w:val="3A3A3A"/>
          <w:sz w:val="24"/>
          <w:szCs w:val="24"/>
        </w:rPr>
        <w:t>Спиркин А.Г. Философия. Учебник. – М.: Юрайт, 2014. - 830 с.</w:t>
      </w:r>
    </w:p>
    <w:p>
      <w:pPr>
        <w:pStyle w:val="Style21"/>
        <w:spacing w:before="0" w:after="0"/>
        <w:ind w:left="0" w:hanging="0"/>
        <w:contextualSpacing/>
        <w:jc w:val="both"/>
        <w:rPr>
          <w:color w:val="3A3A3A"/>
          <w:sz w:val="24"/>
          <w:szCs w:val="24"/>
        </w:rPr>
      </w:pPr>
      <w:r>
        <w:rPr>
          <w:color w:val="3A3A3A"/>
          <w:sz w:val="24"/>
          <w:szCs w:val="24"/>
        </w:rPr>
        <w:t xml:space="preserve">10. Философский словарь. Под ред. С.А. Пирогова, А.С. Подоприговой. – Р-на Дону: </w:t>
      </w:r>
    </w:p>
    <w:p>
      <w:pPr>
        <w:pStyle w:val="Style21"/>
        <w:spacing w:before="0" w:after="0"/>
        <w:ind w:left="0" w:hanging="0"/>
        <w:contextualSpacing/>
        <w:jc w:val="both"/>
        <w:rPr>
          <w:color w:val="3A3A3A"/>
          <w:sz w:val="24"/>
          <w:szCs w:val="24"/>
        </w:rPr>
      </w:pPr>
      <w:r>
        <w:rPr>
          <w:color w:val="3A3A3A"/>
          <w:sz w:val="24"/>
          <w:szCs w:val="24"/>
        </w:rPr>
        <w:t xml:space="preserve">Изд-во Феникс, 2012. – 576 с. </w:t>
      </w:r>
    </w:p>
    <w:p>
      <w:pPr>
        <w:pStyle w:val="Normal"/>
        <w:rPr>
          <w:rFonts w:ascii="Times New Roman" w:hAnsi="Times New Roman" w:cs="Times New Roman"/>
          <w:bCs/>
          <w:sz w:val="24"/>
          <w:szCs w:val="24"/>
        </w:rPr>
      </w:pPr>
      <w:r>
        <w:rPr>
          <w:rFonts w:cs="Times New Roman" w:ascii="Times New Roman" w:hAnsi="Times New Roman"/>
          <w:bCs/>
          <w:sz w:val="24"/>
          <w:szCs w:val="24"/>
        </w:rPr>
      </w:r>
    </w:p>
    <w:p>
      <w:pPr>
        <w:pStyle w:val="Normal"/>
        <w:rPr>
          <w:sz w:val="24"/>
          <w:szCs w:val="24"/>
        </w:rPr>
      </w:pPr>
      <w:r>
        <w:rPr>
          <w:sz w:val="24"/>
          <w:szCs w:val="24"/>
        </w:rPr>
      </w:r>
    </w:p>
    <w:p>
      <w:pPr>
        <w:pStyle w:val="Normal"/>
        <w:spacing w:lineRule="auto" w:line="240" w:before="0" w:after="0"/>
        <w:contextualSpacing/>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3"/>
      <w:numFmt w:val="decimal"/>
      <w:lvlText w:val="%1."/>
      <w:lvlJc w:val="left"/>
      <w:pPr>
        <w:ind w:left="555" w:hanging="555"/>
      </w:pPr>
    </w:lvl>
    <w:lvl w:ilvl="1">
      <w:start w:val="1"/>
      <w:numFmt w:val="decimal"/>
      <w:lvlText w:val="%1.%2-"/>
      <w:lvlJc w:val="left"/>
      <w:pPr>
        <w:ind w:left="900" w:hanging="720"/>
      </w:pPr>
    </w:lvl>
    <w:lvl w:ilvl="2">
      <w:start w:val="2"/>
      <w:numFmt w:val="decimal"/>
      <w:lvlText w:val="%1.%2.%3."/>
      <w:lvlJc w:val="left"/>
      <w:pPr>
        <w:ind w:left="1080" w:hanging="720"/>
      </w:pPr>
    </w:lvl>
    <w:lvl w:ilvl="3">
      <w:start w:val="1"/>
      <w:numFmt w:val="decimal"/>
      <w:lvlText w:val="%1.%2.%3.%4."/>
      <w:lvlJc w:val="left"/>
      <w:pPr>
        <w:ind w:left="1620" w:hanging="1080"/>
      </w:pPr>
    </w:lvl>
    <w:lvl w:ilvl="4">
      <w:start w:val="1"/>
      <w:numFmt w:val="decimal"/>
      <w:lvlText w:val="%1.%2.%3.%4.%5."/>
      <w:lvlJc w:val="left"/>
      <w:pPr>
        <w:ind w:left="1800" w:hanging="1080"/>
      </w:pPr>
    </w:lvl>
    <w:lvl w:ilvl="5">
      <w:start w:val="1"/>
      <w:numFmt w:val="decimal"/>
      <w:lvlText w:val="%1.%2.%3.%4.%5.%6."/>
      <w:lvlJc w:val="left"/>
      <w:pPr>
        <w:ind w:left="2340" w:hanging="1440"/>
      </w:pPr>
    </w:lvl>
    <w:lvl w:ilvl="6">
      <w:start w:val="1"/>
      <w:numFmt w:val="decimal"/>
      <w:lvlText w:val="%1.%2.%3.%4.%5.%6.%7."/>
      <w:lvlJc w:val="left"/>
      <w:pPr>
        <w:ind w:left="2520" w:hanging="1440"/>
      </w:pPr>
    </w:lvl>
    <w:lvl w:ilvl="7">
      <w:start w:val="1"/>
      <w:numFmt w:val="decimal"/>
      <w:lvlText w:val="%1.%2.%3.%4.%5.%6.%7.%8."/>
      <w:lvlJc w:val="left"/>
      <w:pPr>
        <w:ind w:left="3060" w:hanging="1800"/>
      </w:pPr>
    </w:lvl>
    <w:lvl w:ilvl="8">
      <w:start w:val="1"/>
      <w:numFmt w:val="decimal"/>
      <w:lvlText w:val="%1.%2.%3.%4.%5.%6.%7.%8.%9."/>
      <w:lvlJc w:val="left"/>
      <w:pPr>
        <w:ind w:left="3240" w:hanging="180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Основной текст с отступом Знак"/>
    <w:basedOn w:val="DefaultParagraphFont"/>
    <w:uiPriority w:val="99"/>
    <w:semiHidden/>
    <w:qFormat/>
    <w:rsid w:val="00806062"/>
    <w:rPr/>
  </w:style>
  <w:style w:type="character" w:styleId="1" w:customStyle="1">
    <w:name w:val="Основной текст с отступом Знак1"/>
    <w:basedOn w:val="DefaultParagraphFont"/>
    <w:link w:val="a4"/>
    <w:uiPriority w:val="99"/>
    <w:qFormat/>
    <w:rsid w:val="00806062"/>
    <w:rPr>
      <w:rFonts w:ascii="Times New Roman" w:hAnsi="Times New Roman" w:eastAsia="Times New Roman" w:cs="Times New Roman"/>
      <w:color w:val="00000A"/>
      <w:sz w:val="28"/>
      <w:szCs w:val="20"/>
      <w:lang w:eastAsia="ru-RU"/>
    </w:rPr>
  </w:style>
  <w:style w:type="character" w:styleId="Style15">
    <w:name w:val="Интернет-ссылка"/>
    <w:uiPriority w:val="99"/>
    <w:unhideWhenUsed/>
    <w:rsid w:val="00806062"/>
    <w:rPr>
      <w:color w:val="0000FF"/>
      <w:u w:val="single"/>
    </w:rPr>
  </w:style>
  <w:style w:type="character" w:styleId="ListLabel1">
    <w:name w:val="ListLabel 1"/>
    <w:qFormat/>
    <w:rPr>
      <w:color w:val="auto"/>
      <w:sz w:val="24"/>
      <w:szCs w:val="24"/>
      <w:shd w:fill="FFFFFF" w:val="clear"/>
    </w:rPr>
  </w:style>
  <w:style w:type="character" w:styleId="ListLabel2">
    <w:name w:val="ListLabel 2"/>
    <w:qFormat/>
    <w:rPr>
      <w:bCs/>
      <w:color w:val="auto"/>
      <w:sz w:val="24"/>
      <w:szCs w:val="24"/>
      <w:highlight w:val="white"/>
    </w:rPr>
  </w:style>
  <w:style w:type="character" w:styleId="ListLabel3">
    <w:name w:val="ListLabel 3"/>
    <w:qFormat/>
    <w:rPr>
      <w:bCs/>
      <w:color w:val="auto"/>
      <w:sz w:val="24"/>
      <w:szCs w:val="24"/>
      <w:highlight w:val="white"/>
    </w:rPr>
  </w:style>
  <w:style w:type="character" w:styleId="ListLabel4">
    <w:name w:val="ListLabel 4"/>
    <w:qFormat/>
    <w:rPr>
      <w:bCs/>
      <w:color w:val="auto"/>
      <w:sz w:val="24"/>
      <w:szCs w:val="24"/>
      <w:highlight w:val="white"/>
    </w:rPr>
  </w:style>
  <w:style w:type="paragraph" w:styleId="Style16">
    <w:name w:val="Заголовок"/>
    <w:basedOn w:val="Normal"/>
    <w:next w:val="Style17"/>
    <w:qFormat/>
    <w:pPr>
      <w:keepNext w:val="true"/>
      <w:spacing w:before="240" w:after="120"/>
    </w:pPr>
    <w:rPr>
      <w:rFonts w:ascii="Liberation Sans" w:hAnsi="Liberation Sans" w:eastAsia="Noto Sans CJK SC" w:cs="Lohit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ohit Devanagari"/>
    </w:rPr>
  </w:style>
  <w:style w:type="paragraph" w:styleId="Style19">
    <w:name w:val="Caption"/>
    <w:basedOn w:val="Normal"/>
    <w:qFormat/>
    <w:pPr>
      <w:suppressLineNumbers/>
      <w:spacing w:before="120" w:after="120"/>
    </w:pPr>
    <w:rPr>
      <w:rFonts w:cs="Lohit Devanagari"/>
      <w:i/>
      <w:iCs/>
      <w:sz w:val="24"/>
      <w:szCs w:val="24"/>
    </w:rPr>
  </w:style>
  <w:style w:type="paragraph" w:styleId="Style20">
    <w:name w:val="Указатель"/>
    <w:basedOn w:val="Normal"/>
    <w:qFormat/>
    <w:pPr>
      <w:suppressLineNumbers/>
    </w:pPr>
    <w:rPr>
      <w:rFonts w:cs="Lohit Devanagari"/>
    </w:rPr>
  </w:style>
  <w:style w:type="paragraph" w:styleId="ListParagraph">
    <w:name w:val="List Paragraph"/>
    <w:basedOn w:val="Normal"/>
    <w:uiPriority w:val="34"/>
    <w:qFormat/>
    <w:rsid w:val="00fa5533"/>
    <w:pPr>
      <w:spacing w:lineRule="auto" w:line="240" w:before="0" w:after="0"/>
      <w:ind w:left="720" w:hanging="0"/>
      <w:contextualSpacing/>
    </w:pPr>
    <w:rPr>
      <w:rFonts w:ascii="Times New Roman" w:hAnsi="Times New Roman" w:eastAsia="Times New Roman" w:cs="Times New Roman"/>
      <w:sz w:val="28"/>
      <w:szCs w:val="20"/>
      <w:lang w:eastAsia="ru-RU"/>
    </w:rPr>
  </w:style>
  <w:style w:type="paragraph" w:styleId="Style21">
    <w:name w:val="Body Text Indent"/>
    <w:basedOn w:val="Normal"/>
    <w:link w:val="1"/>
    <w:uiPriority w:val="99"/>
    <w:rsid w:val="00806062"/>
    <w:pPr>
      <w:spacing w:lineRule="auto" w:line="240" w:before="0" w:after="120"/>
      <w:ind w:left="283" w:hanging="0"/>
    </w:pPr>
    <w:rPr>
      <w:rFonts w:ascii="Times New Roman" w:hAnsi="Times New Roman" w:eastAsia="Times New Roman" w:cs="Times New Roman"/>
      <w:color w:val="00000A"/>
      <w:sz w:val="28"/>
      <w:szCs w:val="20"/>
      <w:lang w:eastAsia="ru-RU"/>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iph.ras.ru/enc.ht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Application>LibreOffice/6.0.7.3$Linux_X86_64 LibreOffice_project/00m0$Build-3</Application>
  <Pages>2</Pages>
  <Words>349</Words>
  <Characters>2179</Characters>
  <CharactersWithSpaces>2533</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2019-09-26T11:18:00Z</dcterms:created>
  <dc:creator>Бахытгуль</dc:creator>
  <dc:description/>
  <dc:language>ru-RU</dc:language>
  <cp:lastModifiedBy/>
  <dcterms:modified xsi:type="dcterms:W3CDTF">2021-01-21T18:36:26Z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